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73" w:rsidRPr="00666A73" w:rsidRDefault="00666A73" w:rsidP="00666A73">
      <w:pPr>
        <w:pBdr>
          <w:top w:val="dotted" w:sz="2" w:space="0" w:color="auto"/>
          <w:left w:val="dotted" w:sz="2" w:space="0" w:color="auto"/>
          <w:bottom w:val="dotted" w:sz="6" w:space="0" w:color="auto"/>
          <w:right w:val="dotted" w:sz="2" w:space="0" w:color="auto"/>
        </w:pBdr>
        <w:shd w:val="clear" w:color="auto" w:fill="F9F9F9"/>
        <w:spacing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696969"/>
          <w:kern w:val="36"/>
          <w:sz w:val="18"/>
          <w:szCs w:val="18"/>
          <w:lang w:eastAsia="ru-RU"/>
        </w:rPr>
      </w:pPr>
      <w:r w:rsidRPr="00666A73">
        <w:rPr>
          <w:rFonts w:ascii="Tahoma" w:eastAsia="Times New Roman" w:hAnsi="Tahoma" w:cs="Tahoma"/>
          <w:b/>
          <w:bCs/>
          <w:color w:val="696969"/>
          <w:kern w:val="36"/>
          <w:sz w:val="18"/>
          <w:szCs w:val="18"/>
          <w:lang w:eastAsia="ru-RU"/>
        </w:rPr>
        <w:t xml:space="preserve">Согласование входных цепей при измерениях 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Подключая осциллограф к исследуемой цепи, не следует забывать о том, что мы находимся в окружении электромагнитных полей. Эти поля создают «наводки» во входных цепях электронных приборов. Если наводки значительные, то осциллограмма окажется настолько «размытой», что понять что-либо будет невозможно.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Чтобы устранить наводки на соединительные проводники электронных приборов, все соединения, особенно на высоких частотах, выполняют коаксиальным кабелем. Коаксиальный кабель обладает емкостью и увеличивает общую входную емкость измерительных приборов.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При настройке отдельных блоков или одиночных каскадов осциллограф, подключенный к выходу исследуемого блока, играет роль последующего за ним каскада или блока.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Чтобы, при таком включении, осциллограмма отражала действительные процессы в налаживаемом блоке, входное сопротивление осциллографа должно быть таким же, как входное сопротивление последующего отключенного блока.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Так как в большинстве случаев входное сопротивление осциллографа много больше входного сопротивления отключенного каскада, выход настраиваемого блока шунтируют резистором R ш (рис. 3.16) такого сопротивления, чтобы общее сопротивление было равно входному сопротивлению отключенного блока</w:t>
      </w:r>
    </w:p>
    <w:p w:rsidR="00666A73" w:rsidRPr="00666A73" w:rsidRDefault="00666A73" w:rsidP="00666A73">
      <w:pPr>
        <w:shd w:val="clear" w:color="auto" w:fill="F9F9F9"/>
        <w:spacing w:after="0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noProof/>
          <w:color w:val="696969"/>
          <w:sz w:val="17"/>
          <w:szCs w:val="17"/>
          <w:lang w:eastAsia="ru-RU"/>
        </w:rPr>
        <w:drawing>
          <wp:inline distT="0" distB="0" distL="0" distR="0" wp14:anchorId="57AA740C" wp14:editId="4132CB53">
            <wp:extent cx="914400" cy="323850"/>
            <wp:effectExtent l="0" t="0" r="0" b="0"/>
            <wp:docPr id="1" name="Рисунок 1" descr="http://satland.ru/stat/o/tmp549D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atland.ru/stat/o/tmp549D-3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где R о – входное сопротивление осциллографа; R </w:t>
      </w:r>
      <w:proofErr w:type="spellStart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вх</w:t>
      </w:r>
      <w:proofErr w:type="spell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 – входное сопротивление отключенного блока.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Если входное сопротивление осциллографа меньше входного сопротивления последующего отключенного блока, то между выходом </w:t>
      </w:r>
      <w:proofErr w:type="spellStart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ис</w:t>
      </w:r>
      <w:proofErr w:type="spell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-</w:t>
      </w:r>
    </w:p>
    <w:p w:rsidR="00666A73" w:rsidRPr="00666A73" w:rsidRDefault="00666A73" w:rsidP="00666A73">
      <w:pPr>
        <w:shd w:val="clear" w:color="auto" w:fill="F9F9F9"/>
        <w:spacing w:after="0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noProof/>
          <w:color w:val="696969"/>
          <w:sz w:val="17"/>
          <w:szCs w:val="17"/>
          <w:lang w:eastAsia="ru-RU"/>
        </w:rPr>
        <w:drawing>
          <wp:inline distT="0" distB="0" distL="0" distR="0" wp14:anchorId="557285DE" wp14:editId="258685D1">
            <wp:extent cx="2628900" cy="1285875"/>
            <wp:effectExtent l="0" t="0" r="0" b="9525"/>
            <wp:docPr id="2" name="Рисунок 2" descr="http://satland.ru/stat/o/tmp549D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atland.ru/stat/o/tmp549D-3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Рис. 3.16. Параллельная согласующая ячейка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следуемого блока и входом осциллографа включают добавочный резистор R д (рис. 3.17)</w:t>
      </w:r>
    </w:p>
    <w:p w:rsidR="00666A73" w:rsidRPr="00666A73" w:rsidRDefault="00666A73" w:rsidP="00666A73">
      <w:pPr>
        <w:shd w:val="clear" w:color="auto" w:fill="F9F9F9"/>
        <w:spacing w:after="0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noProof/>
          <w:color w:val="696969"/>
          <w:sz w:val="17"/>
          <w:szCs w:val="17"/>
          <w:lang w:eastAsia="ru-RU"/>
        </w:rPr>
        <w:drawing>
          <wp:inline distT="0" distB="0" distL="0" distR="0" wp14:anchorId="774B52B5" wp14:editId="1FB0D9D9">
            <wp:extent cx="895350" cy="142875"/>
            <wp:effectExtent l="0" t="0" r="0" b="9525"/>
            <wp:docPr id="3" name="Рисунок 3" descr="http://satland.ru/stat/o/tmp549D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atland.ru/stat/o/tmp549D-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где R о – входное сопротивление осциллографа; R </w:t>
      </w:r>
      <w:proofErr w:type="spellStart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вх</w:t>
      </w:r>
      <w:proofErr w:type="spell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 – входное сопротивление отключенного блока.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При измерении высокочастотных напряжений большую роль играет согласование емкостей. Если входная емкость осциллографа </w:t>
      </w:r>
      <w:proofErr w:type="spellStart"/>
      <w:proofErr w:type="gramStart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C</w:t>
      </w:r>
      <w:proofErr w:type="gram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о</w:t>
      </w:r>
      <w:proofErr w:type="spell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 меньше выходной емкости отключенного блока, то параллельно шунтирующему резистору подключают шунтирующий конденсатор C ш (рис. 3.16), емкость которого равна</w:t>
      </w:r>
    </w:p>
    <w:p w:rsidR="00666A73" w:rsidRPr="00666A73" w:rsidRDefault="00666A73" w:rsidP="00666A73">
      <w:pPr>
        <w:shd w:val="clear" w:color="auto" w:fill="F9F9F9"/>
        <w:spacing w:after="0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noProof/>
          <w:color w:val="696969"/>
          <w:sz w:val="17"/>
          <w:szCs w:val="17"/>
          <w:lang w:eastAsia="ru-RU"/>
        </w:rPr>
        <w:drawing>
          <wp:inline distT="0" distB="0" distL="0" distR="0" wp14:anchorId="4DF00262" wp14:editId="0B9847F1">
            <wp:extent cx="942975" cy="133350"/>
            <wp:effectExtent l="0" t="0" r="9525" b="0"/>
            <wp:docPr id="4" name="Рисунок 4" descr="http://satland.ru/stat/o/tmp549D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atland.ru/stat/o/tmp549D-4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где C о – входная емкость осциллографа;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С </w:t>
      </w:r>
      <w:proofErr w:type="spellStart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вх</w:t>
      </w:r>
      <w:proofErr w:type="spell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 – входная емкость отключенного блока. Если входная емкость осциллографа больше входной емкости отключенного блока, то следует уменьшить шунтирующее действие входа осциллографа, т. е. отделить его от исследуемого блока конденсатором C д (рис. 3.17), емкость которого равна:</w:t>
      </w:r>
    </w:p>
    <w:p w:rsidR="00666A73" w:rsidRPr="00666A73" w:rsidRDefault="00666A73" w:rsidP="00666A73">
      <w:pPr>
        <w:shd w:val="clear" w:color="auto" w:fill="F9F9F9"/>
        <w:spacing w:after="0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noProof/>
          <w:color w:val="696969"/>
          <w:sz w:val="17"/>
          <w:szCs w:val="17"/>
          <w:lang w:eastAsia="ru-RU"/>
        </w:rPr>
        <w:drawing>
          <wp:inline distT="0" distB="0" distL="0" distR="0" wp14:anchorId="271B2EF7" wp14:editId="58E578E5">
            <wp:extent cx="904875" cy="295275"/>
            <wp:effectExtent l="0" t="0" r="9525" b="9525"/>
            <wp:docPr id="5" name="Рисунок 5" descr="http://satland.ru/stat/o/tmp549D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atland.ru/stat/o/tmp549D-4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lastRenderedPageBreak/>
        <w:t>где C о – входная емкость осциллографа;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С </w:t>
      </w:r>
      <w:proofErr w:type="spellStart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вх</w:t>
      </w:r>
      <w:proofErr w:type="spellEnd"/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 xml:space="preserve"> – входная емкость отключенного блока.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Приведенные формулы позволяют ориентировочно рассчитывать согласующую ячейку, однако для точных измерений высокочастотного напряжения сопротивление R д и емкость C д следует уточнить с помощью электронного вольтметра.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Заметив показания вольтметра, когда к его выходу подключен следующий блок, отключают этот блок и вместо него подключают осциллограф с согласующей ячейкой.</w:t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Если показания электронного вольтметра при этом не изменятся, то, следовательно, элементы согласующей ячейки подобраны правильно, в противном случае подбирают их более точно.</w:t>
      </w:r>
    </w:p>
    <w:p w:rsidR="00666A73" w:rsidRPr="00666A73" w:rsidRDefault="00666A73" w:rsidP="00666A73">
      <w:pPr>
        <w:shd w:val="clear" w:color="auto" w:fill="F9F9F9"/>
        <w:spacing w:after="0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noProof/>
          <w:color w:val="696969"/>
          <w:sz w:val="17"/>
          <w:szCs w:val="17"/>
          <w:lang w:eastAsia="ru-RU"/>
        </w:rPr>
        <w:drawing>
          <wp:inline distT="0" distB="0" distL="0" distR="0" wp14:anchorId="4D23B520" wp14:editId="6DE8761F">
            <wp:extent cx="2647950" cy="1314450"/>
            <wp:effectExtent l="0" t="0" r="0" b="0"/>
            <wp:docPr id="6" name="Рисунок 6" descr="http://satland.ru/stat/o/tmp549D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atland.ru/stat/o/tmp549D-4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A73" w:rsidRPr="00666A73" w:rsidRDefault="00666A73" w:rsidP="00666A73">
      <w:pPr>
        <w:shd w:val="clear" w:color="auto" w:fill="F9F9F9"/>
        <w:spacing w:before="100" w:beforeAutospacing="1" w:after="100" w:afterAutospacing="1" w:line="240" w:lineRule="auto"/>
        <w:rPr>
          <w:rFonts w:ascii="Tahoma" w:eastAsia="Times New Roman" w:hAnsi="Tahoma" w:cs="Tahoma"/>
          <w:color w:val="696969"/>
          <w:sz w:val="17"/>
          <w:szCs w:val="17"/>
          <w:lang w:eastAsia="ru-RU"/>
        </w:rPr>
      </w:pPr>
      <w:r w:rsidRPr="00666A73">
        <w:rPr>
          <w:rFonts w:ascii="Tahoma" w:eastAsia="Times New Roman" w:hAnsi="Tahoma" w:cs="Tahoma"/>
          <w:color w:val="696969"/>
          <w:sz w:val="17"/>
          <w:szCs w:val="17"/>
          <w:lang w:eastAsia="ru-RU"/>
        </w:rPr>
        <w:t>Рис. 3.17. Последовательная согласующая ячейка</w:t>
      </w:r>
    </w:p>
    <w:p w:rsidR="000D0F77" w:rsidRDefault="000D0F77">
      <w:bookmarkStart w:id="0" w:name="_GoBack"/>
      <w:bookmarkEnd w:id="0"/>
    </w:p>
    <w:sectPr w:rsidR="000D0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A73"/>
    <w:rsid w:val="000D0F77"/>
    <w:rsid w:val="0066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70487">
              <w:marLeft w:val="5325"/>
              <w:marRight w:val="0"/>
              <w:marTop w:val="49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Кошелев</dc:creator>
  <cp:lastModifiedBy>Сергей Кошелев</cp:lastModifiedBy>
  <cp:revision>1</cp:revision>
  <dcterms:created xsi:type="dcterms:W3CDTF">2012-09-18T15:07:00Z</dcterms:created>
  <dcterms:modified xsi:type="dcterms:W3CDTF">2012-09-18T15:08:00Z</dcterms:modified>
</cp:coreProperties>
</file>